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2CB" w:rsidRDefault="0003157D" w:rsidP="0003157D">
      <w:pPr>
        <w:spacing w:after="0" w:line="240" w:lineRule="auto"/>
        <w:rPr>
          <w:rFonts w:ascii="Arial" w:hAnsi="Arial" w:cs="Arial"/>
        </w:rPr>
      </w:pPr>
      <w:r>
        <w:rPr>
          <w:rFonts w:ascii="Segoe UI" w:hAnsi="Segoe UI" w:cs="Segoe UI"/>
          <w:noProof/>
          <w:color w:val="0000FF"/>
          <w:sz w:val="20"/>
          <w:szCs w:val="20"/>
          <w:lang w:eastAsia="zh-CN" w:bidi="he-IL"/>
        </w:rPr>
        <w:drawing>
          <wp:inline distT="0" distB="0" distL="0" distR="0" wp14:anchorId="1E328E4F" wp14:editId="148A232D">
            <wp:extent cx="2471527" cy="397566"/>
            <wp:effectExtent l="0" t="0" r="0" b="0"/>
            <wp:docPr id="1" name="webImgShrinked" descr="Pictur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0882" cy="423200"/>
                    </a:xfrm>
                    <a:prstGeom prst="rect">
                      <a:avLst/>
                    </a:prstGeom>
                    <a:noFill/>
                    <a:ln>
                      <a:noFill/>
                    </a:ln>
                  </pic:spPr>
                </pic:pic>
              </a:graphicData>
            </a:graphic>
          </wp:inline>
        </w:drawing>
      </w:r>
    </w:p>
    <w:p w:rsidR="00425E0F" w:rsidRPr="002E184E" w:rsidRDefault="00425E0F" w:rsidP="00425E0F">
      <w:pPr>
        <w:spacing w:after="0" w:line="240" w:lineRule="auto"/>
        <w:rPr>
          <w:rFonts w:ascii="Arial" w:hAnsi="Arial" w:cs="Arial"/>
        </w:rPr>
      </w:pPr>
    </w:p>
    <w:p w:rsidR="000A5A0C" w:rsidRPr="002E184E" w:rsidRDefault="008E2DB0" w:rsidP="000A5A0C">
      <w:pPr>
        <w:spacing w:after="0" w:line="240" w:lineRule="auto"/>
        <w:jc w:val="center"/>
        <w:rPr>
          <w:rFonts w:ascii="Arial" w:hAnsi="Arial" w:cs="Arial"/>
          <w:sz w:val="24"/>
          <w:szCs w:val="24"/>
        </w:rPr>
      </w:pPr>
      <w:r>
        <w:rPr>
          <w:rFonts w:ascii="Arial" w:hAnsi="Arial" w:cs="Arial"/>
          <w:sz w:val="24"/>
          <w:szCs w:val="24"/>
        </w:rPr>
        <w:t xml:space="preserve">Middle East Study Group </w:t>
      </w:r>
    </w:p>
    <w:p w:rsidR="000A5A0C" w:rsidRPr="002E184E" w:rsidRDefault="000A5A0C" w:rsidP="000A5A0C">
      <w:pPr>
        <w:spacing w:after="0" w:line="240" w:lineRule="auto"/>
        <w:jc w:val="center"/>
        <w:rPr>
          <w:rFonts w:ascii="Arial" w:hAnsi="Arial" w:cs="Arial"/>
          <w:sz w:val="24"/>
          <w:szCs w:val="24"/>
        </w:rPr>
      </w:pPr>
      <w:r w:rsidRPr="002E184E">
        <w:rPr>
          <w:rFonts w:ascii="Arial" w:hAnsi="Arial" w:cs="Arial"/>
          <w:sz w:val="24"/>
          <w:szCs w:val="24"/>
        </w:rPr>
        <w:t>Research Seminar</w:t>
      </w:r>
    </w:p>
    <w:p w:rsidR="000A5A0C" w:rsidRDefault="000A5A0C" w:rsidP="000A5A0C">
      <w:pPr>
        <w:spacing w:after="0" w:line="240" w:lineRule="auto"/>
        <w:jc w:val="center"/>
        <w:rPr>
          <w:rFonts w:ascii="Arial" w:hAnsi="Arial" w:cs="Arial"/>
          <w:sz w:val="24"/>
          <w:szCs w:val="24"/>
        </w:rPr>
      </w:pPr>
    </w:p>
    <w:p w:rsidR="000A5A0C" w:rsidRPr="008E2DB0" w:rsidRDefault="008E2DB0" w:rsidP="006916E5">
      <w:pPr>
        <w:spacing w:after="0" w:line="240" w:lineRule="auto"/>
        <w:jc w:val="center"/>
        <w:rPr>
          <w:rFonts w:ascii="Arial" w:hAnsi="Arial" w:cs="Arial"/>
          <w:b/>
          <w:color w:val="2C55A2"/>
          <w:sz w:val="24"/>
          <w:szCs w:val="24"/>
        </w:rPr>
      </w:pPr>
      <w:r w:rsidRPr="008E2DB0">
        <w:rPr>
          <w:rFonts w:ascii="Arial" w:hAnsi="Arial" w:cs="Arial"/>
          <w:b/>
          <w:color w:val="2C55A2"/>
          <w:sz w:val="24"/>
          <w:szCs w:val="24"/>
        </w:rPr>
        <w:t xml:space="preserve">Wednesday </w:t>
      </w:r>
      <w:bookmarkStart w:id="0" w:name="_GoBack"/>
      <w:bookmarkEnd w:id="0"/>
      <w:r w:rsidRPr="008E2DB0">
        <w:rPr>
          <w:rFonts w:ascii="Arial" w:hAnsi="Arial" w:cs="Arial"/>
          <w:b/>
          <w:color w:val="2C55A2"/>
          <w:sz w:val="24"/>
          <w:szCs w:val="24"/>
        </w:rPr>
        <w:t>4 December 2019, 4.00pm – 6.00pm</w:t>
      </w:r>
    </w:p>
    <w:p w:rsidR="000A5A0C" w:rsidRPr="008E2DB0" w:rsidRDefault="008E2DB0" w:rsidP="000A5A0C">
      <w:pPr>
        <w:spacing w:after="0" w:line="240" w:lineRule="auto"/>
        <w:jc w:val="center"/>
        <w:rPr>
          <w:rFonts w:ascii="Arial" w:hAnsi="Arial" w:cs="Arial"/>
          <w:b/>
          <w:color w:val="2C55A2"/>
          <w:sz w:val="24"/>
          <w:szCs w:val="24"/>
        </w:rPr>
      </w:pPr>
      <w:r w:rsidRPr="008E2DB0">
        <w:rPr>
          <w:rFonts w:ascii="Arial" w:hAnsi="Arial" w:cs="Arial"/>
          <w:b/>
          <w:color w:val="2C55A2"/>
          <w:sz w:val="24"/>
          <w:szCs w:val="24"/>
        </w:rPr>
        <w:t xml:space="preserve">Lecture </w:t>
      </w:r>
      <w:r w:rsidR="000A5A0C" w:rsidRPr="008E2DB0">
        <w:rPr>
          <w:rFonts w:ascii="Arial" w:hAnsi="Arial" w:cs="Arial"/>
          <w:b/>
          <w:color w:val="2C55A2"/>
          <w:sz w:val="24"/>
          <w:szCs w:val="24"/>
        </w:rPr>
        <w:t>Room</w:t>
      </w:r>
      <w:r w:rsidRPr="008E2DB0">
        <w:rPr>
          <w:rFonts w:ascii="Arial" w:hAnsi="Arial" w:cs="Arial"/>
          <w:b/>
          <w:color w:val="2C55A2"/>
          <w:sz w:val="24"/>
          <w:szCs w:val="24"/>
        </w:rPr>
        <w:t xml:space="preserve"> 09</w:t>
      </w:r>
      <w:r w:rsidR="000A5A0C" w:rsidRPr="008E2DB0">
        <w:rPr>
          <w:rFonts w:ascii="Arial" w:hAnsi="Arial" w:cs="Arial"/>
          <w:b/>
          <w:color w:val="2C55A2"/>
          <w:sz w:val="24"/>
          <w:szCs w:val="24"/>
        </w:rPr>
        <w:t>,</w:t>
      </w:r>
      <w:r w:rsidRPr="008E2DB0">
        <w:rPr>
          <w:rFonts w:ascii="Arial" w:hAnsi="Arial" w:cs="Arial"/>
          <w:b/>
          <w:color w:val="2C55A2"/>
          <w:sz w:val="24"/>
          <w:szCs w:val="24"/>
        </w:rPr>
        <w:t xml:space="preserve"> Wilberforce</w:t>
      </w:r>
      <w:r w:rsidR="000A5A0C" w:rsidRPr="008E2DB0">
        <w:rPr>
          <w:rFonts w:ascii="Arial" w:hAnsi="Arial" w:cs="Arial"/>
          <w:b/>
          <w:color w:val="2C55A2"/>
          <w:sz w:val="24"/>
          <w:szCs w:val="24"/>
        </w:rPr>
        <w:t xml:space="preserve"> </w:t>
      </w:r>
      <w:r w:rsidRPr="008E2DB0">
        <w:rPr>
          <w:rFonts w:ascii="Arial" w:hAnsi="Arial" w:cs="Arial"/>
          <w:b/>
          <w:color w:val="2C55A2"/>
          <w:sz w:val="24"/>
          <w:szCs w:val="24"/>
        </w:rPr>
        <w:t>Building</w:t>
      </w:r>
    </w:p>
    <w:p w:rsidR="000A5A0C" w:rsidRPr="008E2DB0" w:rsidRDefault="000A5A0C" w:rsidP="000A5A0C">
      <w:pPr>
        <w:spacing w:after="0" w:line="240" w:lineRule="auto"/>
        <w:jc w:val="center"/>
        <w:rPr>
          <w:rFonts w:ascii="Arial" w:hAnsi="Arial" w:cs="Arial"/>
          <w:color w:val="2C55A2"/>
          <w:sz w:val="36"/>
          <w:szCs w:val="36"/>
        </w:rPr>
      </w:pPr>
    </w:p>
    <w:p w:rsidR="000A5A0C" w:rsidRPr="008E2DB0" w:rsidRDefault="008E2DB0" w:rsidP="008E2DB0">
      <w:pPr>
        <w:spacing w:after="0" w:line="240" w:lineRule="auto"/>
        <w:jc w:val="center"/>
        <w:rPr>
          <w:rFonts w:ascii="Arial" w:hAnsi="Arial" w:cs="Arial"/>
          <w:b/>
          <w:color w:val="2C55A2"/>
          <w:sz w:val="48"/>
          <w:szCs w:val="48"/>
        </w:rPr>
      </w:pPr>
      <w:r w:rsidRPr="008E2DB0">
        <w:rPr>
          <w:rFonts w:ascii="Arial" w:hAnsi="Arial" w:cs="Arial"/>
          <w:b/>
          <w:color w:val="2C55A2"/>
          <w:sz w:val="48"/>
          <w:szCs w:val="48"/>
        </w:rPr>
        <w:t>Understanding Libya’s Political and Armed Crisis - Its Regional and International Ramifications</w:t>
      </w:r>
    </w:p>
    <w:p w:rsidR="008E2DB0" w:rsidRPr="008E2DB0" w:rsidRDefault="008E2DB0" w:rsidP="008E2DB0">
      <w:pPr>
        <w:spacing w:after="0" w:line="240" w:lineRule="auto"/>
        <w:jc w:val="center"/>
        <w:rPr>
          <w:rFonts w:ascii="Arial" w:hAnsi="Arial" w:cs="Arial"/>
          <w:color w:val="2C55A2"/>
        </w:rPr>
      </w:pPr>
    </w:p>
    <w:p w:rsidR="008E2DB0" w:rsidRPr="008E2DB0" w:rsidRDefault="008E2DB0" w:rsidP="008E2DB0">
      <w:pPr>
        <w:spacing w:after="0" w:line="240" w:lineRule="auto"/>
        <w:jc w:val="center"/>
        <w:rPr>
          <w:rFonts w:ascii="Arial" w:hAnsi="Arial" w:cs="Arial"/>
          <w:b/>
          <w:color w:val="2C55A2"/>
          <w:sz w:val="32"/>
          <w:szCs w:val="32"/>
        </w:rPr>
      </w:pPr>
      <w:r w:rsidRPr="008E2DB0">
        <w:rPr>
          <w:rFonts w:ascii="Arial" w:hAnsi="Arial" w:cs="Arial"/>
          <w:b/>
          <w:color w:val="2C55A2"/>
          <w:sz w:val="32"/>
          <w:szCs w:val="32"/>
        </w:rPr>
        <w:t>Dr Bashir Alzawawi</w:t>
      </w:r>
    </w:p>
    <w:p w:rsidR="008E2DB0" w:rsidRPr="008E2DB0" w:rsidRDefault="008E2DB0" w:rsidP="008E2DB0">
      <w:pPr>
        <w:spacing w:after="0" w:line="240" w:lineRule="auto"/>
        <w:jc w:val="center"/>
        <w:rPr>
          <w:rFonts w:ascii="Arial" w:hAnsi="Arial" w:cs="Arial"/>
          <w:b/>
          <w:color w:val="2C55A2"/>
          <w:sz w:val="32"/>
          <w:szCs w:val="32"/>
        </w:rPr>
      </w:pPr>
      <w:r w:rsidRPr="008E2DB0">
        <w:rPr>
          <w:rFonts w:ascii="Arial" w:hAnsi="Arial" w:cs="Arial"/>
          <w:b/>
          <w:color w:val="2C55A2"/>
          <w:sz w:val="28"/>
          <w:szCs w:val="28"/>
        </w:rPr>
        <w:t xml:space="preserve">PhD Graduate in the Business School </w:t>
      </w:r>
    </w:p>
    <w:p w:rsidR="000A5A0C" w:rsidRPr="008E2DB0" w:rsidRDefault="008E2DB0" w:rsidP="000A5A0C">
      <w:pPr>
        <w:spacing w:after="0" w:line="240" w:lineRule="auto"/>
        <w:jc w:val="center"/>
        <w:rPr>
          <w:rFonts w:ascii="Arial" w:hAnsi="Arial" w:cs="Arial"/>
          <w:b/>
          <w:color w:val="2C55A2"/>
          <w:sz w:val="24"/>
          <w:szCs w:val="24"/>
        </w:rPr>
      </w:pPr>
      <w:r w:rsidRPr="008E2DB0">
        <w:rPr>
          <w:rFonts w:ascii="Arial" w:hAnsi="Arial" w:cs="Arial"/>
          <w:b/>
          <w:color w:val="2C55A2"/>
          <w:sz w:val="24"/>
          <w:szCs w:val="24"/>
        </w:rPr>
        <w:t>University of Hull, UK</w:t>
      </w:r>
    </w:p>
    <w:p w:rsidR="000A5A0C" w:rsidRPr="008E2DB0" w:rsidRDefault="000A5A0C" w:rsidP="000A5A0C">
      <w:pPr>
        <w:spacing w:after="0" w:line="240" w:lineRule="auto"/>
        <w:rPr>
          <w:rFonts w:ascii="Arial" w:hAnsi="Arial" w:cs="Arial"/>
          <w:sz w:val="20"/>
          <w:szCs w:val="20"/>
        </w:rPr>
      </w:pPr>
    </w:p>
    <w:p w:rsidR="000A5A0C" w:rsidRPr="008E2DB0" w:rsidRDefault="000A5A0C" w:rsidP="000A5A0C">
      <w:pPr>
        <w:spacing w:after="0" w:line="240" w:lineRule="auto"/>
        <w:rPr>
          <w:rFonts w:ascii="Arial" w:hAnsi="Arial" w:cs="Arial"/>
          <w:sz w:val="20"/>
          <w:szCs w:val="20"/>
        </w:rPr>
      </w:pPr>
    </w:p>
    <w:p w:rsidR="000A5A0C" w:rsidRPr="008E2DB0" w:rsidRDefault="000A5A0C" w:rsidP="000A5A0C">
      <w:pPr>
        <w:spacing w:after="0" w:line="240" w:lineRule="auto"/>
        <w:rPr>
          <w:rFonts w:ascii="Arial" w:hAnsi="Arial" w:cs="Arial"/>
          <w:sz w:val="20"/>
          <w:szCs w:val="20"/>
        </w:rPr>
      </w:pPr>
    </w:p>
    <w:p w:rsidR="000A5A0C" w:rsidRPr="008E2DB0" w:rsidRDefault="000A5A0C" w:rsidP="000A5A0C">
      <w:pPr>
        <w:spacing w:after="0" w:line="240" w:lineRule="auto"/>
        <w:rPr>
          <w:rFonts w:ascii="Arial" w:hAnsi="Arial" w:cs="Arial"/>
          <w:b/>
          <w:sz w:val="23"/>
          <w:szCs w:val="23"/>
        </w:rPr>
      </w:pPr>
      <w:r w:rsidRPr="008E2DB0">
        <w:rPr>
          <w:rFonts w:ascii="Arial" w:hAnsi="Arial" w:cs="Arial"/>
          <w:b/>
          <w:sz w:val="23"/>
          <w:szCs w:val="23"/>
        </w:rPr>
        <w:t>Abstract</w:t>
      </w:r>
    </w:p>
    <w:p w:rsidR="000A5A0C" w:rsidRPr="008E2DB0" w:rsidRDefault="000A5A0C" w:rsidP="000A5A0C">
      <w:pPr>
        <w:spacing w:after="0" w:line="240" w:lineRule="auto"/>
        <w:rPr>
          <w:rFonts w:ascii="Arial" w:hAnsi="Arial" w:cs="Arial"/>
          <w:sz w:val="20"/>
          <w:szCs w:val="20"/>
        </w:rPr>
      </w:pPr>
    </w:p>
    <w:p w:rsidR="008E2DB0" w:rsidRPr="008E2DB0" w:rsidRDefault="008E2DB0" w:rsidP="008E2DB0">
      <w:pPr>
        <w:spacing w:after="0" w:line="240" w:lineRule="auto"/>
        <w:jc w:val="both"/>
        <w:rPr>
          <w:rFonts w:ascii="Arial" w:hAnsi="Arial" w:cs="Arial"/>
        </w:rPr>
      </w:pPr>
      <w:r w:rsidRPr="008E2DB0">
        <w:rPr>
          <w:rFonts w:ascii="Arial" w:hAnsi="Arial" w:cs="Arial"/>
        </w:rPr>
        <w:t xml:space="preserve">The Aim of this presentation is to explain the current situation of the armed and political crisis in Libya. Libya has been the theatre of a political and armed crisis since the fall of Gaddafi’s regime in 2011. Unlike its neighbouring states, Egypt and Tunisia, the Libyan version of the Arab Spring was violent. It turned the country to a failed state. Continued use of violence led to the collapse of state’s power and to a dysfunctional, corrupt economy and fragmented sovereign institutions. In 2014, the Islamic State took advantage of the fragmented environment to establish its largest stronghold outside Syria and Iraq. Furthermore, Libya became the largest hub for trafficking illegal migrants. </w:t>
      </w:r>
    </w:p>
    <w:p w:rsidR="008E2DB0" w:rsidRPr="008E2DB0" w:rsidRDefault="008E2DB0" w:rsidP="008E2DB0">
      <w:pPr>
        <w:spacing w:after="0" w:line="240" w:lineRule="auto"/>
        <w:jc w:val="both"/>
        <w:rPr>
          <w:rFonts w:ascii="Arial" w:hAnsi="Arial" w:cs="Arial"/>
        </w:rPr>
      </w:pPr>
    </w:p>
    <w:p w:rsidR="008E2DB0" w:rsidRPr="008E2DB0" w:rsidRDefault="008E2DB0" w:rsidP="00BA4A09">
      <w:pPr>
        <w:spacing w:after="0" w:line="240" w:lineRule="auto"/>
        <w:jc w:val="both"/>
        <w:rPr>
          <w:rFonts w:ascii="Arial" w:hAnsi="Arial" w:cs="Arial"/>
        </w:rPr>
      </w:pPr>
      <w:r w:rsidRPr="008E2DB0">
        <w:rPr>
          <w:rFonts w:ascii="Arial" w:hAnsi="Arial" w:cs="Arial"/>
        </w:rPr>
        <w:t xml:space="preserve">This talk sheds light on the current situation, and on how political violence was fuelled and deepened by regional and international rivalry between various international powers. The paper calls </w:t>
      </w:r>
      <w:r w:rsidR="00BA4A09">
        <w:rPr>
          <w:rFonts w:ascii="Arial" w:hAnsi="Arial" w:cs="Arial"/>
        </w:rPr>
        <w:t xml:space="preserve">for </w:t>
      </w:r>
      <w:r w:rsidRPr="008E2DB0">
        <w:rPr>
          <w:rFonts w:ascii="Arial" w:hAnsi="Arial" w:cs="Arial"/>
        </w:rPr>
        <w:t>swift, transparent and decisive</w:t>
      </w:r>
      <w:r w:rsidR="00D34A50">
        <w:rPr>
          <w:rFonts w:ascii="Arial" w:hAnsi="Arial" w:cs="Arial"/>
        </w:rPr>
        <w:t xml:space="preserve"> </w:t>
      </w:r>
      <w:r w:rsidR="00BA4A09">
        <w:rPr>
          <w:rFonts w:ascii="Arial" w:hAnsi="Arial" w:cs="Arial"/>
        </w:rPr>
        <w:t>international</w:t>
      </w:r>
      <w:r w:rsidR="00BA4A09" w:rsidRPr="008E2DB0">
        <w:rPr>
          <w:rFonts w:ascii="Arial" w:hAnsi="Arial" w:cs="Arial"/>
        </w:rPr>
        <w:t xml:space="preserve"> </w:t>
      </w:r>
      <w:r w:rsidR="00BA4A09">
        <w:rPr>
          <w:rFonts w:ascii="Arial" w:hAnsi="Arial" w:cs="Arial"/>
        </w:rPr>
        <w:t xml:space="preserve">action </w:t>
      </w:r>
      <w:r w:rsidRPr="008E2DB0">
        <w:rPr>
          <w:rFonts w:ascii="Arial" w:hAnsi="Arial" w:cs="Arial"/>
        </w:rPr>
        <w:t xml:space="preserve">to prevent further collapse of Libya. Abandoning this struggling country </w:t>
      </w:r>
      <w:r w:rsidR="00D34A50">
        <w:rPr>
          <w:rFonts w:ascii="Arial" w:hAnsi="Arial" w:cs="Arial"/>
        </w:rPr>
        <w:t>can</w:t>
      </w:r>
      <w:r w:rsidRPr="008E2DB0">
        <w:rPr>
          <w:rFonts w:ascii="Arial" w:hAnsi="Arial" w:cs="Arial"/>
        </w:rPr>
        <w:t xml:space="preserve"> create a space for others to exploit the situation and</w:t>
      </w:r>
      <w:r w:rsidR="00BA4A09">
        <w:rPr>
          <w:rFonts w:ascii="Arial" w:hAnsi="Arial" w:cs="Arial"/>
        </w:rPr>
        <w:t>,</w:t>
      </w:r>
      <w:r w:rsidRPr="008E2DB0">
        <w:rPr>
          <w:rFonts w:ascii="Arial" w:hAnsi="Arial" w:cs="Arial"/>
        </w:rPr>
        <w:t xml:space="preserve"> </w:t>
      </w:r>
      <w:r w:rsidR="00D34A50">
        <w:rPr>
          <w:rFonts w:ascii="Arial" w:hAnsi="Arial" w:cs="Arial"/>
        </w:rPr>
        <w:t>more importantly</w:t>
      </w:r>
      <w:r w:rsidR="00BA4A09">
        <w:rPr>
          <w:rFonts w:ascii="Arial" w:hAnsi="Arial" w:cs="Arial"/>
        </w:rPr>
        <w:t>, might</w:t>
      </w:r>
      <w:r w:rsidR="00D34A50">
        <w:rPr>
          <w:rFonts w:ascii="Arial" w:hAnsi="Arial" w:cs="Arial"/>
        </w:rPr>
        <w:t xml:space="preserve"> undermin</w:t>
      </w:r>
      <w:r w:rsidR="00BA4A09">
        <w:rPr>
          <w:rFonts w:ascii="Arial" w:hAnsi="Arial" w:cs="Arial"/>
        </w:rPr>
        <w:t>e</w:t>
      </w:r>
      <w:r w:rsidR="00D34A50">
        <w:rPr>
          <w:rFonts w:ascii="Arial" w:hAnsi="Arial" w:cs="Arial"/>
        </w:rPr>
        <w:t xml:space="preserve"> the shared European interests in Libya</w:t>
      </w:r>
      <w:r w:rsidRPr="008E2DB0">
        <w:rPr>
          <w:rFonts w:ascii="Arial" w:hAnsi="Arial" w:cs="Arial"/>
        </w:rPr>
        <w:t xml:space="preserve">.   </w:t>
      </w:r>
    </w:p>
    <w:p w:rsidR="000A5A0C" w:rsidRPr="008E2DB0" w:rsidRDefault="000A5A0C" w:rsidP="000A5A0C">
      <w:pPr>
        <w:spacing w:after="0" w:line="240" w:lineRule="auto"/>
        <w:rPr>
          <w:rFonts w:ascii="Arial" w:hAnsi="Arial" w:cs="Arial"/>
          <w:sz w:val="20"/>
          <w:szCs w:val="20"/>
        </w:rPr>
      </w:pPr>
    </w:p>
    <w:p w:rsidR="000A5A0C" w:rsidRPr="008E2DB0" w:rsidRDefault="000A5A0C" w:rsidP="000A5A0C">
      <w:pPr>
        <w:spacing w:after="0" w:line="240" w:lineRule="auto"/>
        <w:rPr>
          <w:rFonts w:ascii="Arial" w:hAnsi="Arial" w:cs="Arial"/>
          <w:b/>
          <w:sz w:val="23"/>
          <w:szCs w:val="23"/>
        </w:rPr>
      </w:pPr>
      <w:r w:rsidRPr="008E2DB0">
        <w:rPr>
          <w:rFonts w:ascii="Arial" w:hAnsi="Arial" w:cs="Arial"/>
          <w:b/>
          <w:sz w:val="23"/>
          <w:szCs w:val="23"/>
        </w:rPr>
        <w:t>Biography</w:t>
      </w:r>
    </w:p>
    <w:p w:rsidR="000A5A0C" w:rsidRPr="008E2DB0" w:rsidRDefault="000A5A0C" w:rsidP="000A5A0C">
      <w:pPr>
        <w:spacing w:after="0" w:line="240" w:lineRule="auto"/>
        <w:rPr>
          <w:rFonts w:ascii="Arial" w:hAnsi="Arial" w:cs="Arial"/>
          <w:sz w:val="20"/>
          <w:szCs w:val="20"/>
        </w:rPr>
      </w:pPr>
    </w:p>
    <w:p w:rsidR="008E2DB0" w:rsidRPr="008E2DB0" w:rsidRDefault="008E2DB0" w:rsidP="008E2DB0">
      <w:pPr>
        <w:spacing w:after="0" w:line="240" w:lineRule="auto"/>
        <w:jc w:val="both"/>
        <w:rPr>
          <w:rFonts w:ascii="Arial" w:hAnsi="Arial" w:cs="Arial"/>
        </w:rPr>
      </w:pPr>
      <w:r w:rsidRPr="008E2DB0">
        <w:rPr>
          <w:rFonts w:ascii="Arial" w:hAnsi="Arial" w:cs="Arial"/>
        </w:rPr>
        <w:t>Dr Bashir Alzawawi, a recent PhD graduate with a PhD in Management from the University of Hull Business School. His PhD title is: Organisational Change from the perspectives of translation: A case study of transformation in the Libyan Banking System. Prior to obtaining a doctoral degree, Bashir worked as a banker in Libya for 8 years. Between 2003-2005 he studied Master in Business Management at the University of Misurata in Libya. Two years later was appointed as an assistant lecturer in the Faculty of Politics and Economic Sciences. The uprising in 2011 was a turning point in his interest in Libya’s and also international politics. He became a political analyst, contributing to local and international discussion about Libya’</w:t>
      </w:r>
      <w:r w:rsidR="00516F78">
        <w:rPr>
          <w:rFonts w:ascii="Arial" w:hAnsi="Arial" w:cs="Arial"/>
        </w:rPr>
        <w:t>s</w:t>
      </w:r>
      <w:r w:rsidRPr="008E2DB0">
        <w:rPr>
          <w:rFonts w:ascii="Arial" w:hAnsi="Arial" w:cs="Arial"/>
        </w:rPr>
        <w:t xml:space="preserve"> socio-political and economic affairs. His comments incorporated into some media discuss</w:t>
      </w:r>
      <w:r w:rsidR="00516F78">
        <w:rPr>
          <w:rFonts w:ascii="Arial" w:hAnsi="Arial" w:cs="Arial"/>
        </w:rPr>
        <w:t>ion platforms including the BBC</w:t>
      </w:r>
      <w:r w:rsidRPr="008E2DB0">
        <w:rPr>
          <w:rFonts w:ascii="Arial" w:hAnsi="Arial" w:cs="Arial"/>
        </w:rPr>
        <w:t xml:space="preserve"> Humber on illegal migrants crossing the Mediterranean to Europe. Dr Alzawawi is frequently invited to provide media commentary on Libya’s political and armed conflict, and on Libya’s religious groups. </w:t>
      </w:r>
    </w:p>
    <w:p w:rsidR="000A5A0C" w:rsidRPr="00A75483" w:rsidRDefault="000A5A0C" w:rsidP="000A5A0C">
      <w:pPr>
        <w:spacing w:after="0" w:line="240" w:lineRule="auto"/>
        <w:rPr>
          <w:rFonts w:ascii="Arial" w:hAnsi="Arial" w:cs="Arial"/>
          <w:sz w:val="20"/>
          <w:szCs w:val="20"/>
        </w:rPr>
      </w:pPr>
    </w:p>
    <w:p w:rsidR="00A75483" w:rsidRPr="008E2DB0" w:rsidRDefault="00A75483" w:rsidP="008E2DB0">
      <w:pPr>
        <w:spacing w:after="0" w:line="240" w:lineRule="auto"/>
        <w:rPr>
          <w:rFonts w:ascii="Arial" w:hAnsi="Arial" w:cs="Arial"/>
          <w:b/>
          <w:color w:val="2C55A2"/>
          <w:sz w:val="23"/>
          <w:szCs w:val="23"/>
        </w:rPr>
      </w:pPr>
      <w:r w:rsidRPr="008E2DB0">
        <w:rPr>
          <w:rFonts w:ascii="Arial" w:hAnsi="Arial" w:cs="Arial"/>
          <w:b/>
          <w:sz w:val="23"/>
          <w:szCs w:val="23"/>
        </w:rPr>
        <w:t>Date:</w:t>
      </w:r>
      <w:r w:rsidRPr="008E2DB0">
        <w:rPr>
          <w:rFonts w:ascii="Arial" w:hAnsi="Arial" w:cs="Arial"/>
          <w:b/>
          <w:sz w:val="23"/>
          <w:szCs w:val="23"/>
        </w:rPr>
        <w:tab/>
      </w:r>
      <w:r w:rsidRPr="008E2DB0">
        <w:rPr>
          <w:rFonts w:ascii="Arial" w:hAnsi="Arial" w:cs="Arial"/>
          <w:b/>
          <w:sz w:val="23"/>
          <w:szCs w:val="23"/>
        </w:rPr>
        <w:tab/>
      </w:r>
      <w:r w:rsidR="008E2DB0" w:rsidRPr="008E2DB0">
        <w:rPr>
          <w:rFonts w:ascii="Arial" w:hAnsi="Arial" w:cs="Arial"/>
          <w:b/>
          <w:color w:val="2C55A2"/>
          <w:sz w:val="23"/>
          <w:szCs w:val="23"/>
        </w:rPr>
        <w:t>Wednesday 04 December 2019, 4.00pm – 6.00pm</w:t>
      </w:r>
    </w:p>
    <w:p w:rsidR="00A75483" w:rsidRPr="008E2DB0" w:rsidRDefault="00A75483" w:rsidP="008E2DB0">
      <w:pPr>
        <w:spacing w:after="0" w:line="240" w:lineRule="auto"/>
        <w:rPr>
          <w:rFonts w:ascii="Arial" w:hAnsi="Arial" w:cs="Arial"/>
          <w:b/>
          <w:sz w:val="23"/>
          <w:szCs w:val="23"/>
        </w:rPr>
      </w:pPr>
      <w:r w:rsidRPr="008E2DB0">
        <w:rPr>
          <w:rFonts w:ascii="Arial" w:hAnsi="Arial" w:cs="Arial"/>
          <w:b/>
          <w:sz w:val="23"/>
          <w:szCs w:val="23"/>
        </w:rPr>
        <w:t>Venue:</w:t>
      </w:r>
      <w:r w:rsidRPr="008E2DB0">
        <w:rPr>
          <w:rFonts w:ascii="Arial" w:hAnsi="Arial" w:cs="Arial"/>
          <w:sz w:val="23"/>
          <w:szCs w:val="23"/>
        </w:rPr>
        <w:tab/>
      </w:r>
      <w:r w:rsidR="008E2DB0" w:rsidRPr="008E2DB0">
        <w:rPr>
          <w:rFonts w:ascii="Arial" w:hAnsi="Arial" w:cs="Arial"/>
          <w:bCs/>
          <w:sz w:val="23"/>
          <w:szCs w:val="23"/>
        </w:rPr>
        <w:t>Lecture Room 09, Wilberforce Building</w:t>
      </w:r>
    </w:p>
    <w:p w:rsidR="00A75483" w:rsidRPr="00A75483" w:rsidRDefault="00A75483" w:rsidP="000A5A0C">
      <w:pPr>
        <w:spacing w:after="0" w:line="240" w:lineRule="auto"/>
        <w:rPr>
          <w:rFonts w:ascii="Arial" w:hAnsi="Arial" w:cs="Arial"/>
          <w:sz w:val="20"/>
          <w:szCs w:val="20"/>
        </w:rPr>
      </w:pPr>
    </w:p>
    <w:p w:rsidR="003B4104" w:rsidRPr="00A75483" w:rsidRDefault="00762316" w:rsidP="00A75483">
      <w:pPr>
        <w:spacing w:after="0" w:line="240" w:lineRule="auto"/>
        <w:jc w:val="both"/>
        <w:rPr>
          <w:rFonts w:ascii="Arial" w:hAnsi="Arial" w:cs="Arial"/>
        </w:rPr>
      </w:pPr>
      <w:r>
        <w:rPr>
          <w:rFonts w:ascii="Arial" w:hAnsi="Arial" w:cs="Arial"/>
        </w:rPr>
        <w:t>All are welcome to attend</w:t>
      </w:r>
      <w:r w:rsidR="00A75483">
        <w:rPr>
          <w:rFonts w:ascii="Arial" w:hAnsi="Arial" w:cs="Arial"/>
        </w:rPr>
        <w:t xml:space="preserve">. </w:t>
      </w:r>
    </w:p>
    <w:sectPr w:rsidR="003B4104" w:rsidRPr="00A75483" w:rsidSect="000A5A0C">
      <w:pgSz w:w="11906" w:h="16838"/>
      <w:pgMar w:top="720" w:right="1247" w:bottom="72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A0C"/>
    <w:rsid w:val="00016363"/>
    <w:rsid w:val="0003157D"/>
    <w:rsid w:val="00063B1F"/>
    <w:rsid w:val="000A5A0C"/>
    <w:rsid w:val="001B511D"/>
    <w:rsid w:val="002E184E"/>
    <w:rsid w:val="00340B19"/>
    <w:rsid w:val="003B4104"/>
    <w:rsid w:val="003D5C12"/>
    <w:rsid w:val="00425E0F"/>
    <w:rsid w:val="00516F78"/>
    <w:rsid w:val="005712CB"/>
    <w:rsid w:val="00637475"/>
    <w:rsid w:val="006568FB"/>
    <w:rsid w:val="006916E5"/>
    <w:rsid w:val="00762316"/>
    <w:rsid w:val="0087713E"/>
    <w:rsid w:val="00891BA3"/>
    <w:rsid w:val="008E2DB0"/>
    <w:rsid w:val="009C73D0"/>
    <w:rsid w:val="00A41AA9"/>
    <w:rsid w:val="00A75483"/>
    <w:rsid w:val="00B00E69"/>
    <w:rsid w:val="00B20AE5"/>
    <w:rsid w:val="00B31572"/>
    <w:rsid w:val="00BA4A09"/>
    <w:rsid w:val="00CA39E7"/>
    <w:rsid w:val="00D34A50"/>
    <w:rsid w:val="00E52D9E"/>
    <w:rsid w:val="00FA2D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D8F0D1-2B02-459B-944E-0CB2DFFA6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B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5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A0C"/>
    <w:rPr>
      <w:rFonts w:ascii="Tahoma" w:hAnsi="Tahoma" w:cs="Tahoma"/>
      <w:sz w:val="16"/>
      <w:szCs w:val="16"/>
    </w:rPr>
  </w:style>
  <w:style w:type="character" w:styleId="Hyperlink">
    <w:name w:val="Hyperlink"/>
    <w:basedOn w:val="DefaultParagraphFont"/>
    <w:uiPriority w:val="99"/>
    <w:unhideWhenUsed/>
    <w:rsid w:val="00A754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445958">
      <w:bodyDiv w:val="1"/>
      <w:marLeft w:val="0"/>
      <w:marRight w:val="0"/>
      <w:marTop w:val="0"/>
      <w:marBottom w:val="0"/>
      <w:divBdr>
        <w:top w:val="none" w:sz="0" w:space="0" w:color="auto"/>
        <w:left w:val="none" w:sz="0" w:space="0" w:color="auto"/>
        <w:bottom w:val="none" w:sz="0" w:space="0" w:color="auto"/>
        <w:right w:val="none" w:sz="0" w:space="0" w:color="auto"/>
      </w:divBdr>
    </w:div>
    <w:div w:id="1703482599">
      <w:bodyDiv w:val="1"/>
      <w:marLeft w:val="0"/>
      <w:marRight w:val="0"/>
      <w:marTop w:val="0"/>
      <w:marBottom w:val="0"/>
      <w:divBdr>
        <w:top w:val="none" w:sz="0" w:space="0" w:color="auto"/>
        <w:left w:val="none" w:sz="0" w:space="0" w:color="auto"/>
        <w:bottom w:val="none" w:sz="0" w:space="0" w:color="auto"/>
        <w:right w:val="none" w:sz="0" w:space="0" w:color="auto"/>
      </w:divBdr>
    </w:div>
    <w:div w:id="190070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share.hull.ac.uk/Services/VisualIdentity/Logos/Faculty%20Logos/Faculty%20of%20Business,%20Law%20and%20Politics%20Logos/UoH%20Faculty%20of%20Business,%20Law%20and%20Politics%20Black%20JPEG%20Log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Generated by AIS</dc:creator>
  <cp:keywords/>
  <dc:description/>
  <cp:lastModifiedBy>Raphael Cohen-Almagor</cp:lastModifiedBy>
  <cp:revision>3</cp:revision>
  <dcterms:created xsi:type="dcterms:W3CDTF">2019-10-18T13:53:00Z</dcterms:created>
  <dcterms:modified xsi:type="dcterms:W3CDTF">2019-11-18T08:12:00Z</dcterms:modified>
</cp:coreProperties>
</file>